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232E1BCF" w:rsidR="00364C21" w:rsidRPr="00A06FC5" w:rsidRDefault="00130432" w:rsidP="00D3615C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14:paraId="00CE4BD3" w14:textId="5E75143A" w:rsidR="007C6363" w:rsidRPr="00894F0A" w:rsidRDefault="00894F0A" w:rsidP="002947F0">
      <w:pPr>
        <w:pStyle w:val="BCoverHeading"/>
        <w:jc w:val="left"/>
        <w:rPr>
          <w:b/>
          <w:bCs/>
          <w:sz w:val="60"/>
          <w:szCs w:val="60"/>
          <w:lang w:val="en-CA"/>
        </w:rPr>
      </w:pPr>
      <w:r w:rsidRPr="00894F0A">
        <w:rPr>
          <w:b/>
          <w:bCs/>
          <w:sz w:val="60"/>
          <w:szCs w:val="60"/>
          <w:lang w:val="en-CA"/>
        </w:rPr>
        <w:t>More Assessment and Feedback Options-</w:t>
      </w:r>
      <w:r w:rsidR="002947F0" w:rsidRPr="00894F0A">
        <w:rPr>
          <w:b/>
          <w:bCs/>
          <w:sz w:val="60"/>
          <w:szCs w:val="60"/>
          <w:lang w:val="en-CA"/>
        </w:rPr>
        <w:t>Webinar Success Checklist</w:t>
      </w:r>
      <w:r w:rsidR="001C11F5" w:rsidRPr="00894F0A">
        <w:rPr>
          <w:b/>
          <w:bCs/>
          <w:sz w:val="60"/>
          <w:szCs w:val="60"/>
          <w:lang w:val="en-CA"/>
        </w:rPr>
        <w:t xml:space="preserve"> </w:t>
      </w:r>
    </w:p>
    <w:p w14:paraId="1DC2E381" w14:textId="4462DACD" w:rsidR="001C11F5" w:rsidRDefault="002947F0" w:rsidP="008750FA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14:paraId="0D4AF0CC" w14:textId="44905DDD" w:rsidR="002947F0" w:rsidRDefault="00AD724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Customize the following slides:</w:t>
      </w:r>
    </w:p>
    <w:p w14:paraId="73C2C13B" w14:textId="77777777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#2- Title slide (date)</w:t>
      </w:r>
    </w:p>
    <w:p w14:paraId="117BE401" w14:textId="77777777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3- Presenter information</w:t>
      </w:r>
    </w:p>
    <w:p w14:paraId="58E6BFAC" w14:textId="77777777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5- Housekeeping items</w:t>
      </w:r>
    </w:p>
    <w:p w14:paraId="27540400" w14:textId="2E0C65D4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1</w:t>
      </w:r>
      <w:r w:rsidR="00894F0A">
        <w:t>2</w:t>
      </w:r>
      <w:r w:rsidRPr="00DA5CE2">
        <w:t>- Resources (optional)</w:t>
      </w:r>
    </w:p>
    <w:p w14:paraId="5D2A37A9" w14:textId="435713E7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2</w:t>
      </w:r>
      <w:r w:rsidR="00894F0A">
        <w:t>3</w:t>
      </w:r>
      <w:r w:rsidRPr="00DA5CE2">
        <w:t xml:space="preserve">- Thank you slide </w:t>
      </w:r>
    </w:p>
    <w:p w14:paraId="2B5DC2D8" w14:textId="3B02F7F1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14:paraId="23282E3A" w14:textId="4D1709E5" w:rsidR="114A0DEA" w:rsidRDefault="114A0DEA" w:rsidP="00A06FC5">
      <w:pPr>
        <w:pStyle w:val="ListParagraph"/>
        <w:numPr>
          <w:ilvl w:val="1"/>
          <w:numId w:val="4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14:paraId="58E0D2C2" w14:textId="48D80739" w:rsidR="0015660C" w:rsidRDefault="002E1E7C" w:rsidP="0015660C">
      <w:pPr>
        <w:pStyle w:val="ListParagraph"/>
        <w:numPr>
          <w:ilvl w:val="2"/>
          <w:numId w:val="4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14:paraId="47089A68" w14:textId="031DA643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Read through presenter notes. Edit and personalize, if applicable.</w:t>
      </w:r>
    </w:p>
    <w:p w14:paraId="30185BA1" w14:textId="58E85442" w:rsidR="002947F0" w:rsidRDefault="002E1E7C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Prepare your demo site</w:t>
      </w:r>
      <w:r w:rsidR="002947F0">
        <w:t>:</w:t>
      </w:r>
    </w:p>
    <w:p w14:paraId="317FECC8" w14:textId="1E4CDE0B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Decide which course you will use to demo</w:t>
      </w:r>
    </w:p>
    <w:p w14:paraId="13AB7E77" w14:textId="5C98B7EB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>? Etc</w:t>
      </w:r>
    </w:p>
    <w:p w14:paraId="5506D963" w14:textId="63F53CDE" w:rsidR="0015660C" w:rsidRDefault="0015660C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14:paraId="351F4B7C" w14:textId="087CC130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Demo 1- </w:t>
      </w:r>
      <w:r w:rsidR="00894F0A">
        <w:t>Creating a Quiz</w:t>
      </w:r>
    </w:p>
    <w:p w14:paraId="748AE3AF" w14:textId="68125BF1" w:rsidR="00894F0A" w:rsidRDefault="00894F0A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 you have sample quiz content (title, quiz question, answers) ready to go or typed and ready to copy and paste?</w:t>
      </w:r>
    </w:p>
    <w:p w14:paraId="14E986D3" w14:textId="070C19F4" w:rsidR="00C62925" w:rsidRDefault="00894F0A" w:rsidP="00894F0A">
      <w:pPr>
        <w:pStyle w:val="ListParagraph"/>
        <w:numPr>
          <w:ilvl w:val="2"/>
          <w:numId w:val="49"/>
        </w:numPr>
        <w:spacing w:after="160" w:line="259" w:lineRule="auto"/>
      </w:pPr>
      <w:r>
        <w:t>Tip: Have the quiz content (title, quiz question, answers) reflect your audience’s needs (i.e. Elementary vs Secondary, English vs Math)?</w:t>
      </w:r>
    </w:p>
    <w:p w14:paraId="22A4B46B" w14:textId="7095BA37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Demo 2</w:t>
      </w:r>
      <w:r w:rsidR="00AD7240">
        <w:t xml:space="preserve"> – </w:t>
      </w:r>
      <w:r w:rsidR="00894F0A">
        <w:t>Quizzes- Adding a Release Condition and Special Access</w:t>
      </w:r>
    </w:p>
    <w:p w14:paraId="3097FEAB" w14:textId="29B246F7" w:rsid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>
        <w:t xml:space="preserve">Do you have a sample </w:t>
      </w:r>
      <w:r w:rsidR="00C36B4B">
        <w:t>Release Condition example that matches your audience’s needs? (i.e. Having the quiz release to students who performed exceptionally well on an Assignment and need a challenge?</w:t>
      </w:r>
    </w:p>
    <w:p w14:paraId="7CAD5E5D" w14:textId="3D3CAC3D" w:rsidR="00DA5CE2" w:rsidRDefault="00DA5CE2" w:rsidP="00C36B4B">
      <w:pPr>
        <w:pStyle w:val="ListParagraph"/>
        <w:numPr>
          <w:ilvl w:val="1"/>
          <w:numId w:val="49"/>
        </w:numPr>
        <w:spacing w:after="160" w:line="259" w:lineRule="auto"/>
      </w:pPr>
      <w:r>
        <w:t xml:space="preserve">Do you have </w:t>
      </w:r>
      <w:r w:rsidR="00C36B4B">
        <w:t>an example of how Special Access could be useful for your specific audience? (i.e. giving extra time to students who need that accommodation as per their Individual Education Plan?)</w:t>
      </w:r>
    </w:p>
    <w:p w14:paraId="23AA369A" w14:textId="534E8869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Demo 3</w:t>
      </w:r>
      <w:r w:rsidR="00AD7240">
        <w:t xml:space="preserve">- </w:t>
      </w:r>
      <w:r w:rsidR="00C36B4B">
        <w:t>Discussions</w:t>
      </w:r>
      <w:bookmarkStart w:id="0" w:name="_GoBack"/>
      <w:bookmarkEnd w:id="0"/>
    </w:p>
    <w:p w14:paraId="5701A268" w14:textId="2200EB27" w:rsidR="00C62925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>
        <w:t xml:space="preserve">Do you have </w:t>
      </w:r>
      <w:r w:rsidR="00C36B4B">
        <w:t>a Forum and Topic example that will resonate with your audience?</w:t>
      </w:r>
    </w:p>
    <w:p w14:paraId="1849EB8C" w14:textId="612461C1" w:rsidR="00C36B4B" w:rsidRDefault="00C36B4B" w:rsidP="00DA5CE2">
      <w:pPr>
        <w:pStyle w:val="ListParagraph"/>
        <w:numPr>
          <w:ilvl w:val="1"/>
          <w:numId w:val="49"/>
        </w:numPr>
        <w:spacing w:after="160" w:line="259" w:lineRule="auto"/>
      </w:pPr>
      <w:r>
        <w:t>Do you have Forum/Topic titles and description typed and ready to cut and paste?</w:t>
      </w:r>
    </w:p>
    <w:p w14:paraId="4D8CC235" w14:textId="1F9D82AB" w:rsidR="00BB6472" w:rsidRDefault="00BB6472" w:rsidP="00BB6472">
      <w:pPr>
        <w:pStyle w:val="ListParagraph"/>
        <w:numPr>
          <w:ilvl w:val="2"/>
          <w:numId w:val="49"/>
        </w:numPr>
        <w:spacing w:after="160" w:line="259" w:lineRule="auto"/>
      </w:pPr>
      <w:r>
        <w:t xml:space="preserve">Tip: </w:t>
      </w:r>
      <w:r w:rsidR="00DA5CE2">
        <w:t xml:space="preserve">Be sure to highlight the multi-media options in the </w:t>
      </w:r>
      <w:r w:rsidR="00C36B4B">
        <w:t>Discussions for both educators and students</w:t>
      </w:r>
    </w:p>
    <w:p w14:paraId="526B1361" w14:textId="412D3713" w:rsidR="002947F0" w:rsidRDefault="424E5713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lastRenderedPageBreak/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14:paraId="503CD395" w14:textId="7EA6A545" w:rsidR="00C36B4B" w:rsidRDefault="00C36B4B" w:rsidP="00C36B4B">
      <w:r>
        <w:t xml:space="preserve">Congratulations! You’re all prepped and ready to go for your upcoming webinar! </w:t>
      </w:r>
    </w:p>
    <w:p w14:paraId="5A1F524F" w14:textId="7EA57F7B" w:rsidR="00C36B4B" w:rsidRDefault="00C36B4B" w:rsidP="00C36B4B"/>
    <w:p w14:paraId="2E188945" w14:textId="5D625A5D" w:rsidR="00C36B4B" w:rsidRDefault="00C36B4B" w:rsidP="00C36B4B"/>
    <w:p w14:paraId="2EF9D1DB" w14:textId="0AA10218" w:rsidR="005E3252" w:rsidRPr="002947F0" w:rsidRDefault="00C36B4B" w:rsidP="002947F0">
      <w:pPr>
        <w:spacing w:after="160" w:line="259" w:lineRule="auto"/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4DB4B9F1" wp14:editId="7A16AF43">
            <wp:simplePos x="0" y="0"/>
            <wp:positionH relativeFrom="column">
              <wp:posOffset>766344</wp:posOffset>
            </wp:positionH>
            <wp:positionV relativeFrom="paragraph">
              <wp:posOffset>168453</wp:posOffset>
            </wp:positionV>
            <wp:extent cx="4286250" cy="2788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72C35" w14:textId="10543C7B" w:rsidR="002947F0" w:rsidRDefault="002947F0" w:rsidP="005E3252">
      <w:pPr>
        <w:pStyle w:val="BPicture"/>
        <w:rPr>
          <w:lang w:val="en-CA"/>
        </w:rPr>
      </w:pPr>
    </w:p>
    <w:p w14:paraId="0B6532A4" w14:textId="53507BDA" w:rsidR="002947F0" w:rsidRDefault="002947F0" w:rsidP="005E3252">
      <w:pPr>
        <w:pStyle w:val="BPicture"/>
        <w:rPr>
          <w:lang w:val="en-CA"/>
        </w:rPr>
      </w:pPr>
    </w:p>
    <w:p w14:paraId="75020B08" w14:textId="15BCA4E6" w:rsidR="002947F0" w:rsidRDefault="002947F0" w:rsidP="005E3252">
      <w:pPr>
        <w:pStyle w:val="BPicture"/>
        <w:rPr>
          <w:lang w:val="en-CA"/>
        </w:rPr>
      </w:pPr>
    </w:p>
    <w:p w14:paraId="2114E774" w14:textId="68B69C84" w:rsidR="002947F0" w:rsidRDefault="002947F0" w:rsidP="005E3252">
      <w:pPr>
        <w:pStyle w:val="BPicture"/>
        <w:rPr>
          <w:lang w:val="en-CA"/>
        </w:rPr>
      </w:pPr>
    </w:p>
    <w:p w14:paraId="31BC2A2D" w14:textId="1F26D455" w:rsidR="002947F0" w:rsidRDefault="002947F0" w:rsidP="005E3252">
      <w:pPr>
        <w:pStyle w:val="BPicture"/>
        <w:rPr>
          <w:lang w:val="en-CA"/>
        </w:rPr>
      </w:pPr>
    </w:p>
    <w:p w14:paraId="27CED19F" w14:textId="77777777" w:rsidR="002947F0" w:rsidRDefault="002947F0" w:rsidP="005E3252">
      <w:pPr>
        <w:pStyle w:val="BPicture"/>
        <w:rPr>
          <w:lang w:val="en-CA"/>
        </w:rPr>
      </w:pPr>
    </w:p>
    <w:p w14:paraId="2096EE9E" w14:textId="6A7FE2B5" w:rsidR="005E3252" w:rsidRPr="00FB78A3" w:rsidRDefault="005E3252" w:rsidP="005E3252">
      <w:pPr>
        <w:pStyle w:val="BPicture"/>
        <w:rPr>
          <w:lang w:val="en-CA"/>
        </w:rPr>
      </w:pPr>
    </w:p>
    <w:p w14:paraId="540988D2" w14:textId="6A82FB3A" w:rsidR="002947F0" w:rsidRPr="002947F0" w:rsidRDefault="002947F0" w:rsidP="002947F0">
      <w:pPr>
        <w:pStyle w:val="BPictureCaption"/>
        <w:rPr>
          <w:lang w:val="en-CA"/>
        </w:rPr>
      </w:pPr>
    </w:p>
    <w:p w14:paraId="3DC7187A" w14:textId="4632A428" w:rsidR="003A5BD1" w:rsidRPr="00FB78A3" w:rsidRDefault="003A5BD1" w:rsidP="00CC2395">
      <w:pPr>
        <w:pStyle w:val="BBody"/>
        <w:ind w:left="-630"/>
        <w:rPr>
          <w:lang w:val="en-CA"/>
        </w:rPr>
      </w:pPr>
    </w:p>
    <w:sectPr w:rsidR="003A5BD1" w:rsidRPr="00FB78A3" w:rsidSect="008E1570">
      <w:footerReference w:type="default" r:id="rId12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E8E1" w14:textId="77777777" w:rsidR="004A7F41" w:rsidRDefault="004A7F41">
      <w:pPr>
        <w:spacing w:after="0" w:line="240" w:lineRule="auto"/>
      </w:pPr>
      <w:r>
        <w:separator/>
      </w:r>
    </w:p>
  </w:endnote>
  <w:endnote w:type="continuationSeparator" w:id="0">
    <w:p w14:paraId="6FF8BC87" w14:textId="77777777" w:rsidR="004A7F41" w:rsidRDefault="004A7F41">
      <w:pPr>
        <w:spacing w:after="0" w:line="240" w:lineRule="auto"/>
      </w:pPr>
      <w:r>
        <w:continuationSeparator/>
      </w:r>
    </w:p>
  </w:endnote>
  <w:endnote w:type="continuationNotice" w:id="1">
    <w:p w14:paraId="31EC13A3" w14:textId="77777777" w:rsidR="004A7F41" w:rsidRDefault="004A7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2285" w14:textId="77777777" w:rsidR="004A7F41" w:rsidRDefault="004A7F41">
      <w:pPr>
        <w:spacing w:after="0" w:line="240" w:lineRule="auto"/>
      </w:pPr>
      <w:r>
        <w:separator/>
      </w:r>
    </w:p>
  </w:footnote>
  <w:footnote w:type="continuationSeparator" w:id="0">
    <w:p w14:paraId="04CEC17C" w14:textId="77777777" w:rsidR="004A7F41" w:rsidRDefault="004A7F41">
      <w:pPr>
        <w:spacing w:after="0" w:line="240" w:lineRule="auto"/>
      </w:pPr>
      <w:r>
        <w:continuationSeparator/>
      </w:r>
    </w:p>
  </w:footnote>
  <w:footnote w:type="continuationNotice" w:id="1">
    <w:p w14:paraId="05DDC1E3" w14:textId="77777777" w:rsidR="004A7F41" w:rsidRDefault="004A7F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5583915"/>
    <w:multiLevelType w:val="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375A4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A7F41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4F0A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36B4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3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9B251-7100-4D95-956F-730184DD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Valerie Howe</cp:lastModifiedBy>
  <cp:revision>3</cp:revision>
  <cp:lastPrinted>2017-10-31T15:49:00Z</cp:lastPrinted>
  <dcterms:created xsi:type="dcterms:W3CDTF">2020-08-14T19:39:00Z</dcterms:created>
  <dcterms:modified xsi:type="dcterms:W3CDTF">2020-08-14T19:53:00Z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